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8A" w:rsidRDefault="00957C8A">
      <w:pPr>
        <w:pStyle w:val="a3"/>
        <w:spacing w:before="3"/>
        <w:rPr>
          <w:rFonts w:ascii="宋体"/>
          <w:sz w:val="21"/>
        </w:rPr>
      </w:pPr>
    </w:p>
    <w:p w:rsidR="00957C8A" w:rsidRDefault="00094B25">
      <w:pPr>
        <w:pStyle w:val="a3"/>
        <w:spacing w:before="54"/>
        <w:ind w:left="226"/>
      </w:pPr>
      <w:r>
        <w:t>附件二：</w:t>
      </w:r>
    </w:p>
    <w:p w:rsidR="00957C8A" w:rsidRDefault="00094B25">
      <w:pPr>
        <w:spacing w:before="112"/>
        <w:ind w:left="1663" w:right="2020"/>
        <w:jc w:val="center"/>
        <w:rPr>
          <w:rFonts w:ascii="Microsoft JhengHei" w:eastAsia="Microsoft JhengHei"/>
          <w:b/>
          <w:sz w:val="24"/>
        </w:rPr>
      </w:pPr>
      <w:bookmarkStart w:id="0" w:name="参展单位展位防疫消毒登记表"/>
      <w:bookmarkEnd w:id="0"/>
      <w:r>
        <w:rPr>
          <w:rFonts w:ascii="Microsoft JhengHei" w:eastAsia="Microsoft JhengHei" w:hint="eastAsia"/>
          <w:b/>
          <w:sz w:val="24"/>
        </w:rPr>
        <w:t>参展单位展位防疫消毒登记表</w:t>
      </w:r>
    </w:p>
    <w:p w:rsidR="00957C8A" w:rsidRDefault="00957C8A">
      <w:pPr>
        <w:pStyle w:val="a3"/>
        <w:spacing w:before="5"/>
        <w:rPr>
          <w:rFonts w:ascii="Microsoft JhengHei"/>
          <w:b/>
          <w:sz w:val="15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10"/>
        <w:gridCol w:w="1299"/>
        <w:gridCol w:w="1621"/>
        <w:gridCol w:w="1003"/>
        <w:gridCol w:w="1775"/>
        <w:gridCol w:w="1429"/>
      </w:tblGrid>
      <w:tr w:rsidR="00957C8A">
        <w:trPr>
          <w:trHeight w:val="358"/>
        </w:trPr>
        <w:tc>
          <w:tcPr>
            <w:tcW w:w="1323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2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公司名称：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957C8A" w:rsidRDefault="00094B25">
            <w:pPr>
              <w:pStyle w:val="TableParagraph"/>
              <w:spacing w:before="28"/>
              <w:ind w:left="43"/>
              <w:rPr>
                <w:sz w:val="24"/>
              </w:rPr>
            </w:pPr>
            <w:r>
              <w:rPr>
                <w:sz w:val="24"/>
              </w:rPr>
              <w:t>展馆号：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57C8A" w:rsidRDefault="00094B25">
            <w:pPr>
              <w:pStyle w:val="TableParagraph"/>
              <w:spacing w:before="28"/>
              <w:ind w:left="304"/>
              <w:rPr>
                <w:sz w:val="24"/>
              </w:rPr>
            </w:pPr>
            <w:r>
              <w:rPr>
                <w:sz w:val="24"/>
              </w:rPr>
              <w:t>展位号：</w:t>
            </w:r>
          </w:p>
        </w:tc>
        <w:tc>
          <w:tcPr>
            <w:tcW w:w="2778" w:type="dxa"/>
            <w:gridSpan w:val="2"/>
            <w:tcBorders>
              <w:left w:val="nil"/>
              <w:right w:val="nil"/>
            </w:tcBorders>
          </w:tcPr>
          <w:p w:rsidR="00957C8A" w:rsidRDefault="00094B25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负责人及联系方式：</w:t>
            </w:r>
          </w:p>
        </w:tc>
        <w:tc>
          <w:tcPr>
            <w:tcW w:w="1429" w:type="dxa"/>
            <w:tcBorders>
              <w:left w:val="nil"/>
            </w:tcBorders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094B25">
            <w:pPr>
              <w:pStyle w:val="TableParagraph"/>
              <w:spacing w:before="29"/>
              <w:ind w:left="403" w:right="389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510" w:type="dxa"/>
          </w:tcPr>
          <w:p w:rsidR="00957C8A" w:rsidRDefault="00094B25">
            <w:pPr>
              <w:pStyle w:val="TableParagraph"/>
              <w:spacing w:before="29"/>
              <w:ind w:left="499" w:right="481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1243"/>
              <w:rPr>
                <w:sz w:val="24"/>
              </w:rPr>
            </w:pPr>
            <w:r>
              <w:rPr>
                <w:sz w:val="24"/>
              </w:rPr>
              <w:t>防疫消毒部位</w:t>
            </w:r>
          </w:p>
        </w:tc>
        <w:tc>
          <w:tcPr>
            <w:tcW w:w="1775" w:type="dxa"/>
          </w:tcPr>
          <w:p w:rsidR="00957C8A" w:rsidRDefault="00094B25">
            <w:pPr>
              <w:pStyle w:val="TableParagraph"/>
              <w:spacing w:before="29"/>
              <w:ind w:left="534"/>
              <w:rPr>
                <w:sz w:val="24"/>
              </w:rPr>
            </w:pPr>
            <w:r>
              <w:rPr>
                <w:sz w:val="24"/>
              </w:rPr>
              <w:t>登记人</w:t>
            </w:r>
          </w:p>
        </w:tc>
        <w:tc>
          <w:tcPr>
            <w:tcW w:w="1429" w:type="dxa"/>
          </w:tcPr>
          <w:p w:rsidR="00957C8A" w:rsidRDefault="00094B25">
            <w:pPr>
              <w:pStyle w:val="TableParagraph"/>
              <w:spacing w:before="29"/>
              <w:ind w:left="482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1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60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2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 w:line="307" w:lineRule="exact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6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1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6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 w:line="307" w:lineRule="exact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6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1" w:line="307" w:lineRule="exact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1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7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9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8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32" w:line="307" w:lineRule="exact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59"/>
        </w:trPr>
        <w:tc>
          <w:tcPr>
            <w:tcW w:w="1323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3" w:type="dxa"/>
            <w:gridSpan w:val="3"/>
          </w:tcPr>
          <w:p w:rsidR="00957C8A" w:rsidRDefault="00094B25">
            <w:pPr>
              <w:pStyle w:val="TableParagraph"/>
              <w:spacing w:before="28"/>
              <w:ind w:left="403"/>
              <w:rPr>
                <w:sz w:val="24"/>
              </w:rPr>
            </w:pPr>
            <w:r>
              <w:rPr>
                <w:sz w:val="24"/>
              </w:rPr>
              <w:t>□展台□展品□洽谈区□仓库</w:t>
            </w:r>
          </w:p>
        </w:tc>
        <w:tc>
          <w:tcPr>
            <w:tcW w:w="1775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7C8A" w:rsidRDefault="00094B25">
      <w:pPr>
        <w:spacing w:before="91" w:line="338" w:lineRule="auto"/>
        <w:ind w:left="466" w:right="831" w:firstLine="482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color w:val="FF0000"/>
          <w:spacing w:val="-8"/>
          <w:sz w:val="24"/>
        </w:rPr>
        <w:t>主办方提主办方提醒您，为保障展会安全进行及参会人员身体健康，配合政府部门及相关部</w:t>
      </w:r>
      <w:r>
        <w:rPr>
          <w:rFonts w:ascii="Microsoft JhengHei" w:eastAsia="Microsoft JhengHei" w:hint="eastAsia"/>
          <w:b/>
          <w:color w:val="FF0000"/>
          <w:sz w:val="24"/>
        </w:rPr>
        <w:t>门落实疫情联防联控措施，请参展单位落实以下工作：</w:t>
      </w:r>
    </w:p>
    <w:p w:rsidR="00957C8A" w:rsidRDefault="00094B25">
      <w:pPr>
        <w:pStyle w:val="a6"/>
        <w:numPr>
          <w:ilvl w:val="1"/>
          <w:numId w:val="7"/>
        </w:numPr>
        <w:tabs>
          <w:tab w:val="left" w:pos="1891"/>
        </w:tabs>
        <w:spacing w:before="0" w:line="275" w:lineRule="exact"/>
        <w:ind w:hanging="223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参展单位要严格落实展位、展品预防性消毒和日常消杀工作并做好消毒工作记录；</w:t>
      </w:r>
    </w:p>
    <w:p w:rsidR="00957C8A" w:rsidRDefault="00094B25">
      <w:pPr>
        <w:pStyle w:val="a6"/>
        <w:numPr>
          <w:ilvl w:val="1"/>
          <w:numId w:val="7"/>
        </w:numPr>
        <w:tabs>
          <w:tab w:val="left" w:pos="1891"/>
        </w:tabs>
        <w:spacing w:before="103"/>
        <w:ind w:hanging="223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自布展最后一天，参展单位摆放展品后，必须对展位进行预防性消毒；</w:t>
      </w:r>
    </w:p>
    <w:p w:rsidR="00957C8A" w:rsidRDefault="00094B25">
      <w:pPr>
        <w:pStyle w:val="a6"/>
        <w:numPr>
          <w:ilvl w:val="1"/>
          <w:numId w:val="7"/>
        </w:numPr>
        <w:tabs>
          <w:tab w:val="left" w:pos="1891"/>
        </w:tabs>
        <w:spacing w:before="103"/>
        <w:ind w:hanging="223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开展每日不少于两次对展位、展品、洽谈区及其他位置日常消杀工作。</w:t>
      </w:r>
    </w:p>
    <w:p w:rsidR="00957C8A" w:rsidRDefault="00957C8A">
      <w:pPr>
        <w:pStyle w:val="a3"/>
        <w:rPr>
          <w:rFonts w:ascii="宋体"/>
          <w:sz w:val="20"/>
        </w:rPr>
      </w:pPr>
    </w:p>
    <w:p w:rsidR="00957C8A" w:rsidRDefault="00957C8A">
      <w:pPr>
        <w:rPr>
          <w:rFonts w:hint="eastAsia"/>
        </w:rPr>
      </w:pPr>
      <w:bookmarkStart w:id="1" w:name="_GoBack"/>
      <w:bookmarkEnd w:id="1"/>
    </w:p>
    <w:sectPr w:rsidR="00957C8A">
      <w:headerReference w:type="default" r:id="rId8"/>
      <w:footerReference w:type="default" r:id="rId9"/>
      <w:pgSz w:w="11910" w:h="16840"/>
      <w:pgMar w:top="840" w:right="280" w:bottom="1100" w:left="340" w:header="12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77" w:rsidRDefault="00F22E77">
      <w:r>
        <w:separator/>
      </w:r>
    </w:p>
  </w:endnote>
  <w:endnote w:type="continuationSeparator" w:id="0">
    <w:p w:rsidR="00F22E77" w:rsidRDefault="00F2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8A" w:rsidRDefault="00094B25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9921240</wp:posOffset>
              </wp:positionV>
              <wp:extent cx="191770" cy="152400"/>
              <wp:effectExtent l="0" t="0" r="0" b="0"/>
              <wp:wrapNone/>
              <wp:docPr id="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C8A" w:rsidRDefault="00094B25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DF0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90.15pt;margin-top:781.2pt;width:15.1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" filled="f" stroked="f">
              <v:textbox inset="0,0,0,0">
                <w:txbxContent>
                  <w:p w:rsidR="00957C8A" w:rsidRDefault="00094B25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DF0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77" w:rsidRDefault="00F22E77">
      <w:r>
        <w:separator/>
      </w:r>
    </w:p>
  </w:footnote>
  <w:footnote w:type="continuationSeparator" w:id="0">
    <w:p w:rsidR="00F22E77" w:rsidRDefault="00F2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8A" w:rsidRDefault="00094B25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560310" cy="532765"/>
          <wp:effectExtent l="0" t="0" r="8890" b="635"/>
          <wp:wrapNone/>
          <wp:docPr id="6" name="image1.jpeg" descr="D:\桌面\8cd9ecc2a7cdd3b84a4d71309359dc3.png8cd9ecc2a7cdd3b84a4d71309359d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D:\桌面\8cd9ecc2a7cdd3b84a4d71309359dc3.png8cd9ecc2a7cdd3b84a4d71309359dc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15240</wp:posOffset>
          </wp:positionV>
          <wp:extent cx="6940550" cy="537845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0296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C93552"/>
    <w:multiLevelType w:val="multilevel"/>
    <w:tmpl w:val="A0C93552"/>
    <w:lvl w:ilvl="0">
      <w:numFmt w:val="bullet"/>
      <w:lvlText w:val="□"/>
      <w:lvlJc w:val="left"/>
      <w:pPr>
        <w:ind w:left="447" w:hanging="341"/>
      </w:pPr>
      <w:rPr>
        <w:rFonts w:ascii="仿宋" w:eastAsia="仿宋" w:hAnsi="仿宋" w:cs="仿宋" w:hint="default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665" w:hanging="3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91" w:hanging="3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17" w:hanging="3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43" w:hanging="3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69" w:hanging="3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95" w:hanging="3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1" w:hanging="3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47" w:hanging="341"/>
      </w:pPr>
      <w:rPr>
        <w:rFonts w:hint="default"/>
        <w:lang w:val="en-US" w:eastAsia="zh-CN" w:bidi="ar-SA"/>
      </w:rPr>
    </w:lvl>
  </w:abstractNum>
  <w:abstractNum w:abstractNumId="1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466" w:hanging="233"/>
        <w:jc w:val="left"/>
      </w:pPr>
      <w:rPr>
        <w:rFonts w:hint="default"/>
        <w:w w:val="98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890" w:hanging="222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  <w:lang w:val="en-US" w:eastAsia="zh-CN" w:bidi="ar-SA"/>
      </w:rPr>
    </w:lvl>
    <w:lvl w:ilvl="2">
      <w:numFmt w:val="bullet"/>
      <w:lvlText w:val="•"/>
      <w:lvlJc w:val="left"/>
      <w:pPr>
        <w:ind w:left="2942" w:hanging="2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85" w:hanging="2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28" w:hanging="2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71" w:hanging="2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114" w:hanging="2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157" w:hanging="2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00" w:hanging="222"/>
      </w:pPr>
      <w:rPr>
        <w:rFonts w:hint="default"/>
        <w:lang w:val="en-US" w:eastAsia="zh-CN" w:bidi="ar-SA"/>
      </w:rPr>
    </w:lvl>
  </w:abstractNum>
  <w:abstractNum w:abstractNumId="2">
    <w:nsid w:val="E504947C"/>
    <w:multiLevelType w:val="multilevel"/>
    <w:tmpl w:val="E504947C"/>
    <w:lvl w:ilvl="0">
      <w:start w:val="1"/>
      <w:numFmt w:val="decimal"/>
      <w:lvlText w:val="%1."/>
      <w:lvlJc w:val="left"/>
      <w:pPr>
        <w:ind w:left="1280" w:hanging="322"/>
        <w:jc w:val="left"/>
      </w:pPr>
      <w:rPr>
        <w:rFonts w:hint="default"/>
        <w:spacing w:val="-2"/>
        <w:w w:val="99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3">
    <w:nsid w:val="F689643B"/>
    <w:multiLevelType w:val="multilevel"/>
    <w:tmpl w:val="F689643B"/>
    <w:lvl w:ilvl="0">
      <w:start w:val="1"/>
      <w:numFmt w:val="decimal"/>
      <w:lvlText w:val="%1."/>
      <w:lvlJc w:val="left"/>
      <w:pPr>
        <w:ind w:left="2239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314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04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95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85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76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6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7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476" w:hanging="322"/>
      </w:pPr>
      <w:rPr>
        <w:rFonts w:hint="default"/>
        <w:lang w:val="en-US" w:eastAsia="zh-CN" w:bidi="ar-SA"/>
      </w:rPr>
    </w:lvl>
  </w:abstractNum>
  <w:abstractNum w:abstractNumId="4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1280" w:hanging="322"/>
        <w:jc w:val="righ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5">
    <w:nsid w:val="18F74015"/>
    <w:multiLevelType w:val="multilevel"/>
    <w:tmpl w:val="18F74015"/>
    <w:lvl w:ilvl="0">
      <w:start w:val="1"/>
      <w:numFmt w:val="decimal"/>
      <w:lvlText w:val="%1."/>
      <w:lvlJc w:val="left"/>
      <w:pPr>
        <w:ind w:left="127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6">
    <w:nsid w:val="30A0AC00"/>
    <w:multiLevelType w:val="multilevel"/>
    <w:tmpl w:val="30A0AC00"/>
    <w:lvl w:ilvl="0">
      <w:start w:val="1"/>
      <w:numFmt w:val="decimal"/>
      <w:lvlText w:val="%1."/>
      <w:lvlJc w:val="left"/>
      <w:pPr>
        <w:ind w:left="128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7">
    <w:nsid w:val="700FDCEF"/>
    <w:multiLevelType w:val="multilevel"/>
    <w:tmpl w:val="700FDCEF"/>
    <w:lvl w:ilvl="0">
      <w:start w:val="1"/>
      <w:numFmt w:val="decimal"/>
      <w:lvlText w:val="%1）"/>
      <w:lvlJc w:val="left"/>
      <w:pPr>
        <w:ind w:left="2405" w:hanging="483"/>
        <w:jc w:val="left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3288" w:hanging="4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77" w:hanging="4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065" w:hanging="4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954" w:hanging="4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843" w:hanging="4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31" w:hanging="4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620" w:hanging="4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508" w:hanging="48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A"/>
    <w:rsid w:val="00094B25"/>
    <w:rsid w:val="00224BBF"/>
    <w:rsid w:val="00475DF0"/>
    <w:rsid w:val="00957C8A"/>
    <w:rsid w:val="00B219D0"/>
    <w:rsid w:val="00F22E77"/>
    <w:rsid w:val="05B205A0"/>
    <w:rsid w:val="168B1C78"/>
    <w:rsid w:val="1B704731"/>
    <w:rsid w:val="27A674BE"/>
    <w:rsid w:val="2B30090F"/>
    <w:rsid w:val="3A0E6B3C"/>
    <w:rsid w:val="3D734F91"/>
    <w:rsid w:val="3FC154B2"/>
    <w:rsid w:val="56BF0FD5"/>
    <w:rsid w:val="597562C5"/>
    <w:rsid w:val="623C1C4A"/>
    <w:rsid w:val="6657312F"/>
    <w:rsid w:val="6BB5529E"/>
    <w:rsid w:val="734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166ECA9-AA26-47E8-AEB0-A0871687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3"/>
      <w:ind w:left="1920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4"/>
      <w:ind w:left="1280" w:firstLine="64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疫情影响及应对建议</dc:title>
  <dc:creator>XiaoWuGe</dc:creator>
  <cp:lastModifiedBy>wufeng</cp:lastModifiedBy>
  <cp:revision>3</cp:revision>
  <dcterms:created xsi:type="dcterms:W3CDTF">2021-08-26T04:37:00Z</dcterms:created>
  <dcterms:modified xsi:type="dcterms:W3CDTF">2021-08-31T06:25:00Z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326259625F9A4E02BD61B9CCA35B21E1</vt:lpwstr>
  </property>
</Properties>
</file>